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Liberation Serif" w:hAnsi="Liberation Serif"/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Zmiany w CEIDG ważne dla przedsiębiorców.</w:t>
      </w:r>
    </w:p>
    <w:p>
      <w:pPr>
        <w:pStyle w:val="Normal"/>
        <w:spacing w:lineRule="auto" w:line="276"/>
        <w:jc w:val="center"/>
        <w:rPr>
          <w:rFonts w:ascii="Liberation Serif" w:hAnsi="Liberation Serif"/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spacing w:lineRule="auto" w:line="276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 dniem 30 kwietnia br. wchodzi w życie Konstytucja Biznesu - jest to pakiet 5 ustaw zmieniających polską rzeczywistość biznesową. Nowe przepisy mają na celu przede wszystkim budowanie partnerskich relacji między przedsiębiorcami a urzędnikami oraz uproszczenie procedur założenia jak i prowadzenia firmy w Polsce.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Najważniejszym aktem prawnym z pakietu Konstytucji Biznesu jest </w:t>
      </w:r>
      <w:r>
        <w:rPr>
          <w:b/>
          <w:bCs/>
          <w:i w:val="false"/>
          <w:iCs w:val="false"/>
          <w:sz w:val="24"/>
          <w:szCs w:val="24"/>
        </w:rPr>
        <w:t>Prawo przedsiębiorców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</w:t>
        <w:br/>
        <w:t>które zastąpi dotychczasową Ustawę o swobodzie działalności gospodarczej (SDG) z 2004 roku.</w:t>
      </w:r>
    </w:p>
    <w:p>
      <w:pPr>
        <w:pStyle w:val="Normal"/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Do najważniejszych zapisów ustawy należy zaliczyć:</w:t>
      </w:r>
    </w:p>
    <w:p>
      <w:pPr>
        <w:pStyle w:val="Normal"/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" w:hAnsi="Liberation Serif"/>
          <w:b/>
          <w:b/>
          <w:bCs/>
          <w:i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>Ulga na Start</w:t>
      </w:r>
    </w:p>
    <w:p>
      <w:pPr>
        <w:pStyle w:val="Normal"/>
        <w:widowControl/>
        <w:numPr>
          <w:ilvl w:val="0"/>
          <w:numId w:val="0"/>
        </w:numPr>
        <w:tabs>
          <w:tab w:val="left" w:pos="682" w:leader="none"/>
        </w:tabs>
        <w:bidi w:val="0"/>
        <w:spacing w:lineRule="auto" w:line="276"/>
        <w:ind w:left="68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Początkujący przedsiębiorca może być zwolniony z obowiązku uiszczania składek na ubezpieczenie społeczne przez pierwsze 6 miesięcy prowadzenia działalności gospodarczej. Po tym czasie przedsiębiorca przez następne 24 miesiące będzie mógł korzystać z ulgi tzw. „małego ZUS”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Z ulgi mogą skorzystać nie tylko osoby rozpoczynające działalność po raz pierwszy, ale też przedsiębiorcy, którzy podejmują działalność ponownie po upływie 60 miesięcy od dnia jej zawieszenia lub zakończenia i nie wykonują jej na rzecz byłego pracodawcy.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Działalność nieewidencjonowana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Będzie to działalność osoby fizycznej prowadzona na małą skalę. Działalność ta nie będzie uznawana za działalność gospodarczą, w związku z czym nie będzie rodzić obowiązku uiszczania składek na ubezpieczenie społeczne i zdrowotne.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Dochody z takiej działalności, trzeba opodatkować (podatek dochodowy rozliczany na zasadach ogólnych). W przypadku takiej działalności trzeba będzie prowadzić uproszczoną, dzienną ewidencję sprzedaży, a w zeznaniu podatkowym uwzględnić je jako przychody </w:t>
        <w:br/>
        <w:t xml:space="preserve">z innych źródeł.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</w:t>
      </w:r>
      <w:r>
        <w:rPr>
          <w:b w:val="false"/>
          <w:bCs w:val="false"/>
          <w:i/>
          <w:iCs/>
          <w:sz w:val="24"/>
          <w:szCs w:val="24"/>
        </w:rPr>
        <w:t xml:space="preserve">stotnym warunkiem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wykonywania takiej działalności jest to, aby uzyskany przychód nie przekroczył w żadnym miesiącu 50% kwoty minimalnego wynagrodzenia - tj. kwoty </w:t>
      </w:r>
      <w:r>
        <w:rPr>
          <w:b/>
          <w:bCs/>
          <w:i w:val="false"/>
          <w:iCs w:val="false"/>
          <w:sz w:val="24"/>
          <w:szCs w:val="24"/>
        </w:rPr>
        <w:t xml:space="preserve">1050 zł brutto. </w:t>
      </w:r>
      <w:r>
        <w:rPr>
          <w:b w:val="false"/>
          <w:bCs w:val="false"/>
          <w:i w:val="false"/>
          <w:iCs w:val="false"/>
          <w:sz w:val="24"/>
          <w:szCs w:val="24"/>
        </w:rPr>
        <w:t>Należy mieć także na uwadze, że działalność nierejestrowa dotyczy wyłącznie osób, które w okresie ostatnich 60 miesięcy nie wykonywały działalności gospodarczej lub w okresie 12 miesięcy przed wejściem w życie ustawy Prawo przedsiębiorców nie były wpisane do CEiDG lub zostały z niej wykreślone.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Przekroczenie dochodu (1050 zł brutto) powoduje konieczność złożenia wniosku o wpis do CEIDG w ciągu 7 dni od dnia, w którym nastąpiło przekroczenie.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ind w:left="0" w:right="0" w:firstLine="57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Wśród pozostałych zmian i uproszczeń wprowadzanych w ramach Konstytucji Biznesu </w:t>
        <w:br/>
        <w:t>znajdują się m.in.: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zniesienie limitu czasowego dla zawieszenia działalności gospodarczej – instytucja zawieszenia bezterminowego;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wprowadzenie zasady automatycznego wznowienia wykonywania działalności po upływie wskazanego okresu zawieszenia;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zmiany dot. adresu miejsca wykonywania działalności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nowe możliwości zmiany danych w CEIDG;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zmiany w dacie  zaprzestania i dacie wykreślenia z CEIDG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wprowadzenie nowego kanału komunikacji z przedsiębiorcami- wiadomości SMS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Pozostały katalog najistotniejszych zmian w załączonych prezentacjach</w:t>
        <w:br/>
        <w:t xml:space="preserve"> oraz na stronie http://konstytucjabiznesu.biz</w:t>
      </w:r>
    </w:p>
    <w:p>
      <w:pPr>
        <w:pStyle w:val="Normal"/>
        <w:spacing w:lineRule="auto" w:line="276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 związku z wprowadzeniem nowych przepisów, z dniem 30 kwietnia br. zmienia się </w:t>
      </w:r>
      <w:r>
        <w:rPr>
          <w:b w:val="false"/>
          <w:bCs w:val="false"/>
          <w:i/>
          <w:iCs/>
          <w:sz w:val="24"/>
          <w:szCs w:val="24"/>
        </w:rPr>
        <w:t>wniosek CEIDG o wpis do Centralnej Ewidencji i Informacji o Działalności Gospodarczej.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Tym samym wszystkie wnioski anonimowe przesłane do urzędu po dacie 27 kwietnia 2018 r. będą usunięte z systemu.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Liberation Serif" w:hAnsi="Liberation Serif" w:cs="Wingdings"/>
      <w:b/>
      <w:sz w:val="24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Liberation Serif" w:hAnsi="Liberation Serif" w:cs="Symbol"/>
      <w:b w:val="false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LibreOffice/5.3.3.2$Windows_X86_64 LibreOffice_project/3d9a8b4b4e538a85e0782bd6c2d430bafe583448</Application>
  <Pages>2</Pages>
  <Words>437</Words>
  <Characters>2806</Characters>
  <CharactersWithSpaces>3221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2018-04-26T11:18:28Z</dcterms:created>
  <dc:creator/>
  <dc:description/>
  <dc:language>pl-PL</dc:language>
  <cp:lastModifiedBy/>
  <cp:lastPrinted>2018-04-26T12:37:29Z</cp:lastPrinted>
  <dcterms:modified xsi:type="dcterms:W3CDTF">2018-04-26T13:43:30Z</dcterms:modified>
  <cp:revision>6</cp:revision>
  <dc:subject/>
  <dc:title/>
</cp:coreProperties>
</file>